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73E" w:rsidRPr="002724E0" w:rsidRDefault="002724E0">
      <w:pPr>
        <w:widowControl w:val="0"/>
        <w:spacing w:line="360" w:lineRule="auto"/>
        <w:jc w:val="both"/>
        <w:rPr>
          <w:b/>
          <w:color w:val="FF0000"/>
          <w:sz w:val="24"/>
          <w:szCs w:val="24"/>
          <w:u w:val="single"/>
        </w:rPr>
      </w:pPr>
      <w:r w:rsidRPr="002724E0">
        <w:rPr>
          <w:b/>
          <w:color w:val="FF0000"/>
          <w:sz w:val="24"/>
          <w:szCs w:val="24"/>
          <w:u w:val="single"/>
        </w:rPr>
        <w:t xml:space="preserve">Séance 3 : </w:t>
      </w:r>
      <w:r w:rsidR="00682431" w:rsidRPr="002724E0">
        <w:rPr>
          <w:b/>
          <w:color w:val="FF0000"/>
          <w:sz w:val="24"/>
          <w:szCs w:val="24"/>
          <w:u w:val="single"/>
        </w:rPr>
        <w:t xml:space="preserve"> Voter sous le second Empire</w:t>
      </w:r>
    </w:p>
    <w:p w:rsidR="005E073E" w:rsidRDefault="00682431">
      <w:pPr>
        <w:widowControl w:val="0"/>
        <w:spacing w:line="360" w:lineRule="auto"/>
        <w:jc w:val="center"/>
        <w:rPr>
          <w:b/>
          <w:sz w:val="24"/>
          <w:szCs w:val="24"/>
          <w:u w:val="single"/>
        </w:rPr>
      </w:pPr>
      <w:r>
        <w:rPr>
          <w:b/>
          <w:noProof/>
          <w:sz w:val="24"/>
          <w:szCs w:val="24"/>
          <w:u w:val="single"/>
        </w:rPr>
        <w:drawing>
          <wp:inline distT="114300" distB="114300" distL="114300" distR="114300">
            <wp:extent cx="2705963" cy="304022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2705963" cy="3040228"/>
                    </a:xfrm>
                    <a:prstGeom prst="rect">
                      <a:avLst/>
                    </a:prstGeom>
                    <a:ln/>
                  </pic:spPr>
                </pic:pic>
              </a:graphicData>
            </a:graphic>
          </wp:inline>
        </w:drawing>
      </w:r>
    </w:p>
    <w:p w:rsidR="005E073E" w:rsidRDefault="00682431">
      <w:pPr>
        <w:widowControl w:val="0"/>
        <w:spacing w:line="360" w:lineRule="auto"/>
        <w:jc w:val="center"/>
        <w:rPr>
          <w:sz w:val="18"/>
          <w:szCs w:val="18"/>
        </w:rPr>
      </w:pPr>
      <w:r>
        <w:rPr>
          <w:sz w:val="18"/>
          <w:szCs w:val="18"/>
        </w:rPr>
        <w:t>Portrait de Napoléon III par A Cabanel (1865)</w:t>
      </w:r>
    </w:p>
    <w:p w:rsidR="005E073E" w:rsidRDefault="005E073E">
      <w:pPr>
        <w:widowControl w:val="0"/>
        <w:spacing w:line="360" w:lineRule="auto"/>
        <w:jc w:val="center"/>
        <w:rPr>
          <w:b/>
          <w:sz w:val="24"/>
          <w:szCs w:val="24"/>
          <w:u w:val="single"/>
        </w:rPr>
      </w:pPr>
    </w:p>
    <w:p w:rsidR="005E073E" w:rsidRDefault="00682431">
      <w:pPr>
        <w:widowControl w:val="0"/>
        <w:spacing w:line="360" w:lineRule="auto"/>
        <w:jc w:val="both"/>
        <w:rPr>
          <w:sz w:val="24"/>
          <w:szCs w:val="24"/>
        </w:rPr>
      </w:pPr>
      <w:r>
        <w:rPr>
          <w:sz w:val="24"/>
          <w:szCs w:val="24"/>
        </w:rPr>
        <w:t>Louis-Napoléon Bonaparte président de la seconde république fait un coup d’état le 2 décembre 1851 puis instaure le Second Empire un an plus tard. Son coup d’état s’explique en particulier car Louis-Napoléon Bonaparte n’a pas le droit de se représenter à la présidentielle ;</w:t>
      </w:r>
    </w:p>
    <w:p w:rsidR="005E073E" w:rsidRDefault="005E073E">
      <w:pPr>
        <w:widowControl w:val="0"/>
        <w:spacing w:line="360" w:lineRule="auto"/>
        <w:jc w:val="both"/>
        <w:rPr>
          <w:sz w:val="24"/>
          <w:szCs w:val="24"/>
        </w:rPr>
      </w:pPr>
    </w:p>
    <w:p w:rsidR="005E073E" w:rsidRDefault="00682431">
      <w:pPr>
        <w:widowControl w:val="0"/>
        <w:numPr>
          <w:ilvl w:val="0"/>
          <w:numId w:val="1"/>
        </w:numPr>
        <w:spacing w:line="360" w:lineRule="auto"/>
        <w:contextualSpacing/>
        <w:jc w:val="both"/>
        <w:rPr>
          <w:sz w:val="24"/>
          <w:szCs w:val="24"/>
        </w:rPr>
      </w:pPr>
      <w:r>
        <w:rPr>
          <w:sz w:val="24"/>
          <w:szCs w:val="24"/>
        </w:rPr>
        <w:t xml:space="preserve">Il met en place un régime autoritaire. Napoléon III devient empereur à vie, rétablit le caractère dynastique du régime, concentre l'essentiel du pouvoir. </w:t>
      </w:r>
      <w:bookmarkStart w:id="0" w:name="_GoBack"/>
      <w:bookmarkEnd w:id="0"/>
    </w:p>
    <w:p w:rsidR="005E073E" w:rsidRDefault="00682431">
      <w:pPr>
        <w:widowControl w:val="0"/>
        <w:numPr>
          <w:ilvl w:val="0"/>
          <w:numId w:val="1"/>
        </w:numPr>
        <w:spacing w:line="360" w:lineRule="auto"/>
        <w:contextualSpacing/>
        <w:jc w:val="both"/>
        <w:rPr>
          <w:sz w:val="24"/>
          <w:szCs w:val="24"/>
        </w:rPr>
      </w:pPr>
      <w:r>
        <w:rPr>
          <w:sz w:val="24"/>
          <w:szCs w:val="24"/>
        </w:rPr>
        <w:t xml:space="preserve"> Pourtant il restaure le suffrage universel après son coup d’Etat (le suffrage universel avait été amputé par une loi électorale de 1850 imposant 3 ans de résidence au même lieu comme nouvelle condition).</w:t>
      </w:r>
    </w:p>
    <w:p w:rsidR="005E073E" w:rsidRDefault="005E073E">
      <w:pPr>
        <w:widowControl w:val="0"/>
        <w:spacing w:line="360" w:lineRule="auto"/>
        <w:jc w:val="both"/>
        <w:rPr>
          <w:sz w:val="24"/>
          <w:szCs w:val="24"/>
        </w:rPr>
      </w:pPr>
    </w:p>
    <w:p w:rsidR="005E073E" w:rsidRDefault="00682431">
      <w:pPr>
        <w:widowControl w:val="0"/>
        <w:spacing w:line="360" w:lineRule="auto"/>
        <w:jc w:val="both"/>
        <w:rPr>
          <w:b/>
          <w:color w:val="FF0000"/>
          <w:sz w:val="24"/>
          <w:szCs w:val="24"/>
        </w:rPr>
      </w:pPr>
      <w:proofErr w:type="gramStart"/>
      <w:r>
        <w:rPr>
          <w:sz w:val="24"/>
          <w:szCs w:val="24"/>
        </w:rPr>
        <w:t>questions</w:t>
      </w:r>
      <w:proofErr w:type="gramEnd"/>
      <w:r>
        <w:rPr>
          <w:sz w:val="24"/>
          <w:szCs w:val="24"/>
        </w:rPr>
        <w:t xml:space="preserve"> : </w:t>
      </w:r>
    </w:p>
    <w:p w:rsidR="005E073E" w:rsidRDefault="00682431">
      <w:pPr>
        <w:widowControl w:val="0"/>
        <w:spacing w:line="360" w:lineRule="auto"/>
        <w:jc w:val="both"/>
        <w:rPr>
          <w:b/>
          <w:sz w:val="24"/>
          <w:szCs w:val="24"/>
        </w:rPr>
      </w:pPr>
      <w:r>
        <w:rPr>
          <w:b/>
          <w:sz w:val="24"/>
          <w:szCs w:val="24"/>
        </w:rPr>
        <w:t>……………………………………………………………………………………………………………………………………………………………………………………………………………………………….</w:t>
      </w:r>
    </w:p>
    <w:p w:rsidR="005E073E" w:rsidRDefault="005E073E">
      <w:pPr>
        <w:widowControl w:val="0"/>
        <w:spacing w:line="360" w:lineRule="auto"/>
        <w:jc w:val="both"/>
        <w:rPr>
          <w:b/>
          <w:sz w:val="24"/>
          <w:szCs w:val="24"/>
        </w:rPr>
      </w:pPr>
    </w:p>
    <w:p w:rsidR="008B18CF" w:rsidRDefault="008B18CF">
      <w:pPr>
        <w:widowControl w:val="0"/>
        <w:spacing w:line="360" w:lineRule="auto"/>
        <w:jc w:val="both"/>
        <w:rPr>
          <w:b/>
          <w:sz w:val="24"/>
          <w:szCs w:val="24"/>
        </w:rPr>
      </w:pPr>
    </w:p>
    <w:p w:rsidR="005E073E" w:rsidRDefault="00682431">
      <w:pPr>
        <w:widowControl w:val="0"/>
        <w:spacing w:line="360" w:lineRule="auto"/>
        <w:jc w:val="both"/>
        <w:rPr>
          <w:b/>
          <w:sz w:val="24"/>
          <w:szCs w:val="24"/>
        </w:rPr>
      </w:pPr>
      <w:proofErr w:type="gramStart"/>
      <w:r>
        <w:rPr>
          <w:b/>
          <w:sz w:val="24"/>
          <w:szCs w:val="24"/>
        </w:rPr>
        <w:t>consigne:</w:t>
      </w:r>
      <w:proofErr w:type="gramEnd"/>
      <w:r>
        <w:rPr>
          <w:b/>
          <w:sz w:val="24"/>
          <w:szCs w:val="24"/>
        </w:rPr>
        <w:t xml:space="preserve"> sur votre cahier vous répondez aux différentes questions en vous appuyant sur les documents.</w:t>
      </w:r>
    </w:p>
    <w:p w:rsidR="005E073E" w:rsidRDefault="005E073E">
      <w:pPr>
        <w:widowControl w:val="0"/>
        <w:spacing w:line="360" w:lineRule="auto"/>
        <w:jc w:val="both"/>
        <w:rPr>
          <w:b/>
          <w:sz w:val="24"/>
          <w:szCs w:val="24"/>
        </w:rPr>
      </w:pPr>
    </w:p>
    <w:p w:rsidR="005E073E" w:rsidRDefault="00682431">
      <w:pPr>
        <w:widowControl w:val="0"/>
        <w:numPr>
          <w:ilvl w:val="0"/>
          <w:numId w:val="2"/>
        </w:numPr>
        <w:spacing w:line="360" w:lineRule="auto"/>
        <w:contextualSpacing/>
        <w:jc w:val="both"/>
        <w:rPr>
          <w:b/>
          <w:sz w:val="24"/>
          <w:szCs w:val="24"/>
        </w:rPr>
      </w:pPr>
      <w:proofErr w:type="gramStart"/>
      <w:r>
        <w:rPr>
          <w:b/>
          <w:sz w:val="24"/>
          <w:szCs w:val="24"/>
        </w:rPr>
        <w:t>groupe</w:t>
      </w:r>
      <w:proofErr w:type="gramEnd"/>
      <w:r>
        <w:rPr>
          <w:b/>
          <w:sz w:val="24"/>
          <w:szCs w:val="24"/>
        </w:rPr>
        <w:t xml:space="preserve"> 1: les candidatures officielles</w:t>
      </w:r>
    </w:p>
    <w:p w:rsidR="005E073E" w:rsidRDefault="00682431">
      <w:pPr>
        <w:widowControl w:val="0"/>
        <w:numPr>
          <w:ilvl w:val="0"/>
          <w:numId w:val="2"/>
        </w:numPr>
        <w:spacing w:line="360" w:lineRule="auto"/>
        <w:contextualSpacing/>
        <w:jc w:val="both"/>
        <w:rPr>
          <w:b/>
          <w:sz w:val="24"/>
          <w:szCs w:val="24"/>
        </w:rPr>
      </w:pPr>
      <w:proofErr w:type="gramStart"/>
      <w:r>
        <w:rPr>
          <w:b/>
          <w:sz w:val="24"/>
          <w:szCs w:val="24"/>
        </w:rPr>
        <w:t>groupe</w:t>
      </w:r>
      <w:proofErr w:type="gramEnd"/>
      <w:r>
        <w:rPr>
          <w:b/>
          <w:sz w:val="24"/>
          <w:szCs w:val="24"/>
        </w:rPr>
        <w:t xml:space="preserve"> 2: les plébiscites</w:t>
      </w:r>
    </w:p>
    <w:p w:rsidR="005E073E" w:rsidRDefault="005E073E">
      <w:pPr>
        <w:widowControl w:val="0"/>
        <w:spacing w:line="360" w:lineRule="auto"/>
        <w:jc w:val="both"/>
        <w:rPr>
          <w:b/>
          <w:sz w:val="24"/>
          <w:szCs w:val="24"/>
        </w:rPr>
      </w:pPr>
    </w:p>
    <w:p w:rsidR="005E073E" w:rsidRDefault="005E073E">
      <w:pPr>
        <w:widowControl w:val="0"/>
        <w:spacing w:line="360" w:lineRule="auto"/>
        <w:jc w:val="both"/>
        <w:rPr>
          <w:b/>
          <w:sz w:val="24"/>
          <w:szCs w:val="24"/>
        </w:rPr>
      </w:pPr>
    </w:p>
    <w:p w:rsidR="008B18CF" w:rsidRDefault="008B18CF">
      <w:pPr>
        <w:widowControl w:val="0"/>
        <w:spacing w:line="360" w:lineRule="auto"/>
        <w:jc w:val="both"/>
        <w:rPr>
          <w:b/>
          <w:sz w:val="24"/>
          <w:szCs w:val="24"/>
          <w:u w:val="single"/>
        </w:rPr>
      </w:pPr>
    </w:p>
    <w:p w:rsidR="008743DA" w:rsidRDefault="008743DA" w:rsidP="008743DA">
      <w:pPr>
        <w:widowControl w:val="0"/>
        <w:spacing w:line="360" w:lineRule="auto"/>
        <w:jc w:val="center"/>
        <w:rPr>
          <w:b/>
          <w:sz w:val="24"/>
          <w:szCs w:val="24"/>
          <w:u w:val="single"/>
        </w:rPr>
      </w:pPr>
      <w:proofErr w:type="gramStart"/>
      <w:r>
        <w:rPr>
          <w:b/>
          <w:sz w:val="24"/>
          <w:szCs w:val="24"/>
          <w:u w:val="single"/>
        </w:rPr>
        <w:lastRenderedPageBreak/>
        <w:t>groupe</w:t>
      </w:r>
      <w:proofErr w:type="gramEnd"/>
      <w:r>
        <w:rPr>
          <w:b/>
          <w:sz w:val="24"/>
          <w:szCs w:val="24"/>
          <w:u w:val="single"/>
        </w:rPr>
        <w:t xml:space="preserve"> 1 : les candidatures officielles</w:t>
      </w:r>
    </w:p>
    <w:p w:rsidR="005E073E" w:rsidRDefault="00682431">
      <w:pPr>
        <w:widowControl w:val="0"/>
        <w:spacing w:line="360" w:lineRule="auto"/>
        <w:jc w:val="both"/>
        <w:rPr>
          <w:b/>
          <w:sz w:val="24"/>
          <w:szCs w:val="24"/>
          <w:u w:val="single"/>
        </w:rPr>
      </w:pPr>
      <w:r>
        <w:rPr>
          <w:b/>
          <w:sz w:val="24"/>
          <w:szCs w:val="24"/>
          <w:u w:val="single"/>
        </w:rPr>
        <w:t>Document 1 : L'appel d'un maire du canton de Lamotte-Beuvron à ses électeurs lors des élections législatives de 1863.</w:t>
      </w:r>
    </w:p>
    <w:p w:rsidR="005E073E" w:rsidRDefault="00682431">
      <w:pPr>
        <w:widowControl w:val="0"/>
        <w:spacing w:line="360" w:lineRule="auto"/>
        <w:jc w:val="both"/>
        <w:rPr>
          <w:sz w:val="24"/>
          <w:szCs w:val="24"/>
        </w:rPr>
      </w:pPr>
      <w:r>
        <w:rPr>
          <w:sz w:val="24"/>
          <w:szCs w:val="24"/>
        </w:rPr>
        <w:t>“Électeurs de Vouzon,</w:t>
      </w:r>
    </w:p>
    <w:p w:rsidR="005E073E" w:rsidRDefault="00682431">
      <w:pPr>
        <w:widowControl w:val="0"/>
        <w:spacing w:line="360" w:lineRule="auto"/>
        <w:jc w:val="both"/>
        <w:rPr>
          <w:sz w:val="24"/>
          <w:szCs w:val="24"/>
        </w:rPr>
      </w:pPr>
      <w:r>
        <w:rPr>
          <w:sz w:val="24"/>
          <w:szCs w:val="24"/>
        </w:rPr>
        <w:t xml:space="preserve">Vous êtes appelés à venir déposer vos votes à la mairie </w:t>
      </w:r>
      <w:proofErr w:type="gramStart"/>
      <w:r>
        <w:rPr>
          <w:sz w:val="24"/>
          <w:szCs w:val="24"/>
        </w:rPr>
        <w:t>les dimanche</w:t>
      </w:r>
      <w:proofErr w:type="gramEnd"/>
      <w:r>
        <w:rPr>
          <w:sz w:val="24"/>
          <w:szCs w:val="24"/>
        </w:rPr>
        <w:t xml:space="preserve"> et lundi 31 mai et 1er juin prochains, pour nommer un député au Corps Législatif.</w:t>
      </w:r>
    </w:p>
    <w:p w:rsidR="005E073E" w:rsidRDefault="00682431">
      <w:pPr>
        <w:widowControl w:val="0"/>
        <w:spacing w:line="360" w:lineRule="auto"/>
        <w:jc w:val="both"/>
        <w:rPr>
          <w:sz w:val="24"/>
          <w:szCs w:val="24"/>
        </w:rPr>
      </w:pPr>
      <w:r>
        <w:rPr>
          <w:sz w:val="24"/>
          <w:szCs w:val="24"/>
        </w:rPr>
        <w:t xml:space="preserve">Vous n'oublierez pas tous les bienfaits dont l'Empereur a comblé notre commune à ses différents passages, secours pour les pauvres, secours pour notre église, don de la pompe à incendie. Électeurs de Vouzon, vous prouverez notre reconnaissance à l'Empereur en donnant vos voix à l'honorable M. Clary, </w:t>
      </w:r>
      <w:r>
        <w:rPr>
          <w:b/>
          <w:sz w:val="24"/>
          <w:szCs w:val="24"/>
        </w:rPr>
        <w:t xml:space="preserve">recommandé par le Gouvernement </w:t>
      </w:r>
      <w:r>
        <w:rPr>
          <w:sz w:val="24"/>
          <w:szCs w:val="24"/>
        </w:rPr>
        <w:t>et par les services qu'il a rendus au département. Vous n'oublierez pas qu'il vient encore de venir au secours de notre commune, en obtenant pour nous une somme de deux mille francs pour notre église dont nous ne pouvions payer les dépenses. Électeurs de Vouzon, unissez-vous donc tous pour porter vos votes sur M. Clary qui seul représente la pensée de l'Empereur votre auguste Bienfaiteur…</w:t>
      </w:r>
    </w:p>
    <w:p w:rsidR="005E073E" w:rsidRDefault="00682431">
      <w:pPr>
        <w:widowControl w:val="0"/>
        <w:spacing w:line="360" w:lineRule="auto"/>
        <w:jc w:val="both"/>
        <w:rPr>
          <w:sz w:val="24"/>
          <w:szCs w:val="24"/>
        </w:rPr>
      </w:pPr>
      <w:r>
        <w:rPr>
          <w:sz w:val="24"/>
          <w:szCs w:val="24"/>
        </w:rPr>
        <w:t>Électeurs de Vouzon, votre maire compte sur votre dévouement pour le gouvernement qui veut votre bien-être.”</w:t>
      </w:r>
    </w:p>
    <w:p w:rsidR="005E073E" w:rsidRDefault="00682431">
      <w:pPr>
        <w:widowControl w:val="0"/>
        <w:spacing w:line="360" w:lineRule="auto"/>
        <w:jc w:val="right"/>
        <w:rPr>
          <w:sz w:val="24"/>
          <w:szCs w:val="24"/>
        </w:rPr>
      </w:pPr>
      <w:r>
        <w:rPr>
          <w:sz w:val="24"/>
          <w:szCs w:val="24"/>
        </w:rPr>
        <w:t>Vouzon, le 22 mai 1863, le maire de Vouzon (1)</w:t>
      </w:r>
    </w:p>
    <w:p w:rsidR="005E073E" w:rsidRDefault="005E073E">
      <w:pPr>
        <w:widowControl w:val="0"/>
        <w:spacing w:line="360" w:lineRule="auto"/>
        <w:jc w:val="right"/>
        <w:rPr>
          <w:sz w:val="24"/>
          <w:szCs w:val="24"/>
        </w:rPr>
      </w:pPr>
    </w:p>
    <w:p w:rsidR="005E073E" w:rsidRDefault="00682431">
      <w:pPr>
        <w:widowControl w:val="0"/>
        <w:spacing w:line="360" w:lineRule="auto"/>
        <w:jc w:val="right"/>
        <w:rPr>
          <w:sz w:val="24"/>
          <w:szCs w:val="24"/>
        </w:rPr>
      </w:pPr>
      <w:r>
        <w:rPr>
          <w:sz w:val="24"/>
          <w:szCs w:val="24"/>
        </w:rPr>
        <w:t xml:space="preserve">Appel reproduit par DUPEUX, Georges, </w:t>
      </w:r>
      <w:r>
        <w:rPr>
          <w:i/>
          <w:sz w:val="24"/>
          <w:szCs w:val="24"/>
        </w:rPr>
        <w:t>Aspects de l'histoire économique et sociale du Loir-et-Cher, 1848-1914</w:t>
      </w:r>
      <w:r>
        <w:rPr>
          <w:sz w:val="24"/>
          <w:szCs w:val="24"/>
        </w:rPr>
        <w:t>, Paris, École Pratique des Hautes Études, 1962, p. 390.</w:t>
      </w:r>
    </w:p>
    <w:p w:rsidR="005E073E" w:rsidRDefault="005E073E">
      <w:pPr>
        <w:widowControl w:val="0"/>
        <w:spacing w:line="360" w:lineRule="auto"/>
        <w:jc w:val="both"/>
        <w:rPr>
          <w:i/>
          <w:sz w:val="24"/>
          <w:szCs w:val="24"/>
        </w:rPr>
      </w:pPr>
    </w:p>
    <w:p w:rsidR="005E073E" w:rsidRDefault="00682431">
      <w:pPr>
        <w:widowControl w:val="0"/>
        <w:spacing w:line="360" w:lineRule="auto"/>
        <w:jc w:val="both"/>
        <w:rPr>
          <w:i/>
          <w:sz w:val="24"/>
          <w:szCs w:val="24"/>
        </w:rPr>
      </w:pPr>
      <w:r>
        <w:rPr>
          <w:i/>
          <w:sz w:val="24"/>
          <w:szCs w:val="24"/>
        </w:rPr>
        <w:t>Georges DUPEUX ajoute que 241 électeurs sur 332 inscrits ont voté. 240 ont donné leur suffrage à M. Clary.</w:t>
      </w:r>
    </w:p>
    <w:p w:rsidR="005E073E" w:rsidRDefault="00682431">
      <w:pPr>
        <w:widowControl w:val="0"/>
        <w:spacing w:line="360" w:lineRule="auto"/>
        <w:jc w:val="both"/>
        <w:rPr>
          <w:sz w:val="24"/>
          <w:szCs w:val="24"/>
        </w:rPr>
      </w:pPr>
      <w:r>
        <w:rPr>
          <w:sz w:val="24"/>
          <w:szCs w:val="24"/>
        </w:rPr>
        <w:t xml:space="preserve"> </w:t>
      </w:r>
    </w:p>
    <w:p w:rsidR="005E073E" w:rsidRDefault="00682431">
      <w:pPr>
        <w:widowControl w:val="0"/>
        <w:spacing w:line="360" w:lineRule="auto"/>
        <w:jc w:val="both"/>
        <w:rPr>
          <w:sz w:val="24"/>
          <w:szCs w:val="24"/>
        </w:rPr>
      </w:pPr>
      <w:r>
        <w:rPr>
          <w:sz w:val="24"/>
          <w:szCs w:val="24"/>
        </w:rPr>
        <w:t>(1) Sous le Second Empire, les maires sont nommés par les préfets.</w:t>
      </w:r>
    </w:p>
    <w:p w:rsidR="005E073E" w:rsidRDefault="00682431">
      <w:pPr>
        <w:widowControl w:val="0"/>
        <w:spacing w:line="360" w:lineRule="auto"/>
        <w:jc w:val="both"/>
        <w:rPr>
          <w:sz w:val="24"/>
          <w:szCs w:val="24"/>
        </w:rPr>
      </w:pPr>
      <w:r>
        <w:rPr>
          <w:sz w:val="24"/>
          <w:szCs w:val="24"/>
        </w:rPr>
        <w:t xml:space="preserve"> </w:t>
      </w:r>
    </w:p>
    <w:p w:rsidR="005E073E" w:rsidRDefault="00682431">
      <w:pPr>
        <w:widowControl w:val="0"/>
        <w:spacing w:line="360" w:lineRule="auto"/>
        <w:jc w:val="both"/>
        <w:rPr>
          <w:sz w:val="24"/>
          <w:szCs w:val="24"/>
        </w:rPr>
      </w:pPr>
      <w:r>
        <w:rPr>
          <w:sz w:val="24"/>
          <w:szCs w:val="24"/>
        </w:rPr>
        <w:t>Définition.</w:t>
      </w:r>
    </w:p>
    <w:p w:rsidR="005E073E" w:rsidRDefault="00682431">
      <w:pPr>
        <w:widowControl w:val="0"/>
        <w:spacing w:line="360" w:lineRule="auto"/>
        <w:jc w:val="both"/>
        <w:rPr>
          <w:sz w:val="24"/>
          <w:szCs w:val="24"/>
        </w:rPr>
      </w:pPr>
      <w:r>
        <w:rPr>
          <w:sz w:val="24"/>
          <w:szCs w:val="24"/>
        </w:rPr>
        <w:t>Candidature officielle : pratique consistant pour le pouvoir en place à désigner lors d'une élection le candidat qu'il soutient. Cette pratique s'appuie sur différents acteurs, du ministre de l'Intérieur au maire, en passant par le préfet, qui tous soutiennent la propagande du candidat officiel. Celui-ci bénéficie ainsi de plusieurs avantages : affiches blanches (couleur des communications officielles), bulletins imprimés, promesses de subventions... Les partisans des autres candidats peuvent faire l'objet de pressions morales, voire physiques.</w:t>
      </w:r>
    </w:p>
    <w:p w:rsidR="005E073E" w:rsidRDefault="005E073E">
      <w:pPr>
        <w:widowControl w:val="0"/>
        <w:spacing w:line="360" w:lineRule="auto"/>
        <w:jc w:val="both"/>
        <w:rPr>
          <w:sz w:val="24"/>
          <w:szCs w:val="24"/>
        </w:rPr>
      </w:pPr>
    </w:p>
    <w:p w:rsidR="005E073E" w:rsidRDefault="005E073E">
      <w:pPr>
        <w:widowControl w:val="0"/>
        <w:spacing w:line="360" w:lineRule="auto"/>
        <w:jc w:val="both"/>
        <w:rPr>
          <w:sz w:val="24"/>
          <w:szCs w:val="24"/>
        </w:rPr>
      </w:pPr>
    </w:p>
    <w:p w:rsidR="005E073E" w:rsidRDefault="005E073E">
      <w:pPr>
        <w:widowControl w:val="0"/>
        <w:spacing w:line="360" w:lineRule="auto"/>
        <w:jc w:val="both"/>
        <w:rPr>
          <w:sz w:val="24"/>
          <w:szCs w:val="24"/>
        </w:rPr>
      </w:pPr>
    </w:p>
    <w:p w:rsidR="008B18CF" w:rsidRDefault="008B18CF">
      <w:pPr>
        <w:widowControl w:val="0"/>
        <w:spacing w:line="360" w:lineRule="auto"/>
        <w:jc w:val="both"/>
        <w:rPr>
          <w:sz w:val="24"/>
          <w:szCs w:val="24"/>
        </w:rPr>
      </w:pPr>
    </w:p>
    <w:p w:rsidR="005E073E" w:rsidRDefault="005E073E">
      <w:pPr>
        <w:widowControl w:val="0"/>
        <w:spacing w:line="360" w:lineRule="auto"/>
        <w:jc w:val="both"/>
        <w:rPr>
          <w:sz w:val="24"/>
          <w:szCs w:val="24"/>
        </w:rPr>
      </w:pPr>
    </w:p>
    <w:p w:rsidR="005E073E" w:rsidRDefault="00682431">
      <w:pPr>
        <w:widowControl w:val="0"/>
        <w:spacing w:line="360" w:lineRule="auto"/>
        <w:jc w:val="both"/>
        <w:rPr>
          <w:b/>
          <w:sz w:val="24"/>
          <w:szCs w:val="24"/>
          <w:u w:val="single"/>
        </w:rPr>
      </w:pPr>
      <w:r>
        <w:rPr>
          <w:b/>
          <w:sz w:val="24"/>
          <w:szCs w:val="24"/>
          <w:u w:val="single"/>
        </w:rPr>
        <w:lastRenderedPageBreak/>
        <w:t>Document 2 : Les résultats des élections législatives sous le Second Empire.</w:t>
      </w:r>
    </w:p>
    <w:p w:rsidR="005E073E" w:rsidRDefault="00682431">
      <w:pPr>
        <w:widowControl w:val="0"/>
        <w:spacing w:line="360" w:lineRule="auto"/>
        <w:jc w:val="center"/>
        <w:rPr>
          <w:sz w:val="24"/>
          <w:szCs w:val="24"/>
        </w:rPr>
      </w:pPr>
      <w:r>
        <w:rPr>
          <w:sz w:val="24"/>
          <w:szCs w:val="24"/>
        </w:rPr>
        <w:t xml:space="preserve"> </w:t>
      </w:r>
      <w:r>
        <w:rPr>
          <w:noProof/>
          <w:sz w:val="24"/>
          <w:szCs w:val="24"/>
        </w:rPr>
        <w:drawing>
          <wp:inline distT="114300" distB="114300" distL="114300" distR="114300">
            <wp:extent cx="4467225" cy="244792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4467225" cy="2447925"/>
                    </a:xfrm>
                    <a:prstGeom prst="rect">
                      <a:avLst/>
                    </a:prstGeom>
                    <a:ln/>
                  </pic:spPr>
                </pic:pic>
              </a:graphicData>
            </a:graphic>
          </wp:inline>
        </w:drawing>
      </w:r>
      <w:r>
        <w:rPr>
          <w:sz w:val="24"/>
          <w:szCs w:val="24"/>
        </w:rPr>
        <w:t xml:space="preserve"> </w:t>
      </w:r>
    </w:p>
    <w:p w:rsidR="008B18CF" w:rsidRDefault="008B18CF">
      <w:pPr>
        <w:widowControl w:val="0"/>
        <w:spacing w:line="360" w:lineRule="auto"/>
        <w:jc w:val="both"/>
        <w:rPr>
          <w:b/>
          <w:sz w:val="24"/>
          <w:szCs w:val="24"/>
          <w:u w:val="single"/>
        </w:rPr>
      </w:pPr>
    </w:p>
    <w:p w:rsidR="005E073E" w:rsidRDefault="00682431">
      <w:pPr>
        <w:widowControl w:val="0"/>
        <w:spacing w:line="360" w:lineRule="auto"/>
        <w:jc w:val="both"/>
        <w:rPr>
          <w:b/>
          <w:sz w:val="24"/>
          <w:szCs w:val="24"/>
          <w:u w:val="single"/>
        </w:rPr>
      </w:pPr>
      <w:r>
        <w:rPr>
          <w:b/>
          <w:sz w:val="24"/>
          <w:szCs w:val="24"/>
          <w:u w:val="single"/>
        </w:rPr>
        <w:t>Document 3 : le point de vue d'un historien.</w:t>
      </w:r>
    </w:p>
    <w:p w:rsidR="005E073E" w:rsidRDefault="00682431">
      <w:pPr>
        <w:widowControl w:val="0"/>
        <w:spacing w:line="360" w:lineRule="auto"/>
        <w:jc w:val="both"/>
        <w:rPr>
          <w:sz w:val="24"/>
          <w:szCs w:val="24"/>
        </w:rPr>
      </w:pPr>
      <w:r>
        <w:rPr>
          <w:sz w:val="24"/>
          <w:szCs w:val="24"/>
        </w:rPr>
        <w:t>Pourtant, ce système [des candidatures officielles</w:t>
      </w:r>
      <w:proofErr w:type="gramStart"/>
      <w:r>
        <w:rPr>
          <w:sz w:val="24"/>
          <w:szCs w:val="24"/>
        </w:rPr>
        <w:t>],[...]</w:t>
      </w:r>
      <w:proofErr w:type="gramEnd"/>
      <w:r>
        <w:rPr>
          <w:sz w:val="24"/>
          <w:szCs w:val="24"/>
        </w:rPr>
        <w:t>, se fissure de scrutin en scrutin, au fur et à mesure que le Second Empire se libéralise (1) et que l'électorat gagne en expérience et donc en autonomie. […] La fréquence des scrutins, une organisation de mieux en mieux réglementée, [...] créent les conditions favorables à la liberté électorale et à un vote de plus en plus individualisé.</w:t>
      </w:r>
    </w:p>
    <w:p w:rsidR="005E073E" w:rsidRDefault="00682431">
      <w:pPr>
        <w:widowControl w:val="0"/>
        <w:spacing w:line="360" w:lineRule="auto"/>
        <w:jc w:val="right"/>
        <w:rPr>
          <w:sz w:val="24"/>
          <w:szCs w:val="24"/>
        </w:rPr>
      </w:pPr>
      <w:r>
        <w:rPr>
          <w:sz w:val="24"/>
          <w:szCs w:val="24"/>
        </w:rPr>
        <w:t>LAGOUEYTE, Patrick, « Candidature officielle », in TULARD, Jean, (</w:t>
      </w:r>
      <w:proofErr w:type="spellStart"/>
      <w:r>
        <w:rPr>
          <w:sz w:val="24"/>
          <w:szCs w:val="24"/>
        </w:rPr>
        <w:t>dir</w:t>
      </w:r>
      <w:proofErr w:type="spellEnd"/>
      <w:r>
        <w:rPr>
          <w:sz w:val="24"/>
          <w:szCs w:val="24"/>
        </w:rPr>
        <w:t xml:space="preserve">.), </w:t>
      </w:r>
      <w:r>
        <w:rPr>
          <w:i/>
          <w:sz w:val="24"/>
          <w:szCs w:val="24"/>
        </w:rPr>
        <w:t xml:space="preserve">Dictionnaire du Second </w:t>
      </w:r>
      <w:proofErr w:type="gramStart"/>
      <w:r>
        <w:rPr>
          <w:i/>
          <w:sz w:val="24"/>
          <w:szCs w:val="24"/>
        </w:rPr>
        <w:t>Empire</w:t>
      </w:r>
      <w:r>
        <w:rPr>
          <w:sz w:val="24"/>
          <w:szCs w:val="24"/>
        </w:rPr>
        <w:t>,,</w:t>
      </w:r>
      <w:proofErr w:type="gramEnd"/>
      <w:r>
        <w:rPr>
          <w:sz w:val="24"/>
          <w:szCs w:val="24"/>
        </w:rPr>
        <w:t xml:space="preserve"> Paris, Fayard, 1995, pp. 227-228.</w:t>
      </w:r>
    </w:p>
    <w:p w:rsidR="005E073E" w:rsidRDefault="005E073E">
      <w:pPr>
        <w:widowControl w:val="0"/>
        <w:spacing w:line="360" w:lineRule="auto"/>
        <w:jc w:val="both"/>
        <w:rPr>
          <w:sz w:val="24"/>
          <w:szCs w:val="24"/>
        </w:rPr>
      </w:pPr>
    </w:p>
    <w:p w:rsidR="005E073E" w:rsidRDefault="00682431">
      <w:pPr>
        <w:widowControl w:val="0"/>
        <w:spacing w:line="360" w:lineRule="auto"/>
        <w:jc w:val="both"/>
        <w:rPr>
          <w:sz w:val="24"/>
          <w:szCs w:val="24"/>
        </w:rPr>
      </w:pPr>
      <w:r>
        <w:rPr>
          <w:sz w:val="24"/>
          <w:szCs w:val="24"/>
        </w:rPr>
        <w:t>(1) A partir du début des années 1860, Napoléon III accorde plus de libertés politiques aux citoyens : par exemple, en 1868, une loi favorise la liberté de la presse et une autre autorise les réunions publiques.</w:t>
      </w:r>
    </w:p>
    <w:tbl>
      <w:tblPr>
        <w:tblStyle w:val="a"/>
        <w:tblW w:w="11026"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22"/>
        <w:gridCol w:w="5104"/>
      </w:tblGrid>
      <w:tr w:rsidR="005E073E" w:rsidTr="002724E0">
        <w:tc>
          <w:tcPr>
            <w:tcW w:w="5922" w:type="dxa"/>
            <w:shd w:val="clear" w:color="auto" w:fill="auto"/>
            <w:tcMar>
              <w:top w:w="100" w:type="dxa"/>
              <w:left w:w="100" w:type="dxa"/>
              <w:bottom w:w="100" w:type="dxa"/>
              <w:right w:w="100" w:type="dxa"/>
            </w:tcMar>
          </w:tcPr>
          <w:p w:rsidR="005E073E" w:rsidRDefault="00682431">
            <w:pPr>
              <w:widowControl w:val="0"/>
              <w:spacing w:line="240" w:lineRule="auto"/>
              <w:rPr>
                <w:b/>
                <w:sz w:val="24"/>
                <w:szCs w:val="24"/>
              </w:rPr>
            </w:pPr>
            <w:r>
              <w:rPr>
                <w:b/>
                <w:sz w:val="24"/>
                <w:szCs w:val="24"/>
              </w:rPr>
              <w:t>Compétences exigées</w:t>
            </w:r>
          </w:p>
        </w:tc>
        <w:tc>
          <w:tcPr>
            <w:tcW w:w="5104" w:type="dxa"/>
            <w:shd w:val="clear" w:color="auto" w:fill="auto"/>
            <w:tcMar>
              <w:top w:w="100" w:type="dxa"/>
              <w:left w:w="100" w:type="dxa"/>
              <w:bottom w:w="100" w:type="dxa"/>
              <w:right w:w="100" w:type="dxa"/>
            </w:tcMar>
          </w:tcPr>
          <w:p w:rsidR="005E073E" w:rsidRDefault="008B18CF">
            <w:pPr>
              <w:widowControl w:val="0"/>
              <w:spacing w:line="240" w:lineRule="auto"/>
              <w:rPr>
                <w:b/>
                <w:sz w:val="24"/>
                <w:szCs w:val="24"/>
              </w:rPr>
            </w:pPr>
            <w:r>
              <w:rPr>
                <w:b/>
                <w:sz w:val="24"/>
                <w:szCs w:val="24"/>
              </w:rPr>
              <w:t>Q</w:t>
            </w:r>
            <w:r w:rsidR="00682431">
              <w:rPr>
                <w:b/>
                <w:sz w:val="24"/>
                <w:szCs w:val="24"/>
              </w:rPr>
              <w:t>uestions</w:t>
            </w:r>
          </w:p>
        </w:tc>
      </w:tr>
      <w:tr w:rsidR="005E073E" w:rsidTr="002724E0">
        <w:tc>
          <w:tcPr>
            <w:tcW w:w="5922" w:type="dxa"/>
            <w:shd w:val="clear" w:color="auto" w:fill="auto"/>
            <w:tcMar>
              <w:top w:w="100" w:type="dxa"/>
              <w:left w:w="100" w:type="dxa"/>
              <w:bottom w:w="100" w:type="dxa"/>
              <w:right w:w="100" w:type="dxa"/>
            </w:tcMar>
          </w:tcPr>
          <w:p w:rsidR="005E073E" w:rsidRDefault="00682431">
            <w:pPr>
              <w:widowControl w:val="0"/>
              <w:spacing w:line="360" w:lineRule="auto"/>
              <w:jc w:val="both"/>
              <w:rPr>
                <w:sz w:val="24"/>
                <w:szCs w:val="24"/>
              </w:rPr>
            </w:pPr>
            <w:proofErr w:type="gramStart"/>
            <w:r>
              <w:rPr>
                <w:sz w:val="24"/>
                <w:szCs w:val="24"/>
              </w:rPr>
              <w:t>identifier</w:t>
            </w:r>
            <w:proofErr w:type="gramEnd"/>
            <w:r>
              <w:rPr>
                <w:sz w:val="24"/>
                <w:szCs w:val="24"/>
              </w:rPr>
              <w:t xml:space="preserve"> le document</w:t>
            </w:r>
          </w:p>
        </w:tc>
        <w:tc>
          <w:tcPr>
            <w:tcW w:w="5104" w:type="dxa"/>
            <w:shd w:val="clear" w:color="auto" w:fill="auto"/>
            <w:tcMar>
              <w:top w:w="100" w:type="dxa"/>
              <w:left w:w="100" w:type="dxa"/>
              <w:bottom w:w="100" w:type="dxa"/>
              <w:right w:w="100" w:type="dxa"/>
            </w:tcMar>
          </w:tcPr>
          <w:p w:rsidR="005E073E" w:rsidRDefault="00682431">
            <w:pPr>
              <w:widowControl w:val="0"/>
              <w:spacing w:line="360" w:lineRule="auto"/>
              <w:rPr>
                <w:sz w:val="24"/>
                <w:szCs w:val="24"/>
              </w:rPr>
            </w:pPr>
            <w:r>
              <w:rPr>
                <w:sz w:val="24"/>
                <w:szCs w:val="24"/>
              </w:rPr>
              <w:t>Q1/ Identifiez les documents auteur nature et contexte de chaque document</w:t>
            </w:r>
          </w:p>
        </w:tc>
      </w:tr>
      <w:tr w:rsidR="005E073E" w:rsidTr="002724E0">
        <w:trPr>
          <w:trHeight w:val="1420"/>
        </w:trPr>
        <w:tc>
          <w:tcPr>
            <w:tcW w:w="5922" w:type="dxa"/>
            <w:shd w:val="clear" w:color="auto" w:fill="auto"/>
            <w:tcMar>
              <w:top w:w="100" w:type="dxa"/>
              <w:left w:w="100" w:type="dxa"/>
              <w:bottom w:w="100" w:type="dxa"/>
              <w:right w:w="100" w:type="dxa"/>
            </w:tcMar>
          </w:tcPr>
          <w:p w:rsidR="005E073E" w:rsidRDefault="00682431">
            <w:pPr>
              <w:widowControl w:val="0"/>
              <w:spacing w:line="360" w:lineRule="auto"/>
              <w:jc w:val="both"/>
              <w:rPr>
                <w:sz w:val="24"/>
                <w:szCs w:val="24"/>
              </w:rPr>
            </w:pPr>
            <w:r>
              <w:rPr>
                <w:sz w:val="24"/>
                <w:szCs w:val="24"/>
              </w:rPr>
              <w:t xml:space="preserve">Comprendre le sens général d’un document. </w:t>
            </w:r>
          </w:p>
          <w:p w:rsidR="005E073E" w:rsidRDefault="005E073E">
            <w:pPr>
              <w:widowControl w:val="0"/>
              <w:spacing w:line="360" w:lineRule="auto"/>
              <w:jc w:val="both"/>
              <w:rPr>
                <w:sz w:val="24"/>
                <w:szCs w:val="24"/>
              </w:rPr>
            </w:pPr>
          </w:p>
          <w:p w:rsidR="005E073E" w:rsidRDefault="00682431">
            <w:pPr>
              <w:widowControl w:val="0"/>
              <w:spacing w:line="360" w:lineRule="auto"/>
              <w:jc w:val="both"/>
              <w:rPr>
                <w:sz w:val="24"/>
                <w:szCs w:val="24"/>
              </w:rPr>
            </w:pPr>
            <w:r>
              <w:rPr>
                <w:sz w:val="24"/>
                <w:szCs w:val="24"/>
              </w:rPr>
              <w:t>Identifier son point de vue particulier.</w:t>
            </w:r>
          </w:p>
        </w:tc>
        <w:tc>
          <w:tcPr>
            <w:tcW w:w="5104" w:type="dxa"/>
            <w:shd w:val="clear" w:color="auto" w:fill="auto"/>
            <w:tcMar>
              <w:top w:w="100" w:type="dxa"/>
              <w:left w:w="100" w:type="dxa"/>
              <w:bottom w:w="100" w:type="dxa"/>
              <w:right w:w="100" w:type="dxa"/>
            </w:tcMar>
          </w:tcPr>
          <w:p w:rsidR="005E073E" w:rsidRDefault="00682431">
            <w:pPr>
              <w:widowControl w:val="0"/>
              <w:spacing w:line="360" w:lineRule="auto"/>
              <w:rPr>
                <w:sz w:val="24"/>
                <w:szCs w:val="24"/>
              </w:rPr>
            </w:pPr>
            <w:r>
              <w:rPr>
                <w:sz w:val="24"/>
                <w:szCs w:val="24"/>
              </w:rPr>
              <w:t xml:space="preserve">Q2/ Doc </w:t>
            </w:r>
            <w:proofErr w:type="gramStart"/>
            <w:r>
              <w:rPr>
                <w:sz w:val="24"/>
                <w:szCs w:val="24"/>
              </w:rPr>
              <w:t>1:</w:t>
            </w:r>
            <w:proofErr w:type="gramEnd"/>
            <w:r>
              <w:rPr>
                <w:sz w:val="24"/>
                <w:szCs w:val="24"/>
              </w:rPr>
              <w:t xml:space="preserve">  en quoi consiste le système des candidatures officielles? Montrez que le vote est </w:t>
            </w:r>
            <w:proofErr w:type="gramStart"/>
            <w:r>
              <w:rPr>
                <w:sz w:val="24"/>
                <w:szCs w:val="24"/>
              </w:rPr>
              <w:t>encadrée</w:t>
            </w:r>
            <w:proofErr w:type="gramEnd"/>
            <w:r>
              <w:rPr>
                <w:sz w:val="24"/>
                <w:szCs w:val="24"/>
              </w:rPr>
              <w:t>. (</w:t>
            </w:r>
            <w:proofErr w:type="gramStart"/>
            <w:r>
              <w:rPr>
                <w:sz w:val="24"/>
                <w:szCs w:val="24"/>
              </w:rPr>
              <w:t>expliquez</w:t>
            </w:r>
            <w:proofErr w:type="gramEnd"/>
            <w:r>
              <w:rPr>
                <w:sz w:val="24"/>
                <w:szCs w:val="24"/>
              </w:rPr>
              <w:t xml:space="preserve"> le passage en gras</w:t>
            </w:r>
            <w:r w:rsidR="008B18CF">
              <w:rPr>
                <w:sz w:val="24"/>
                <w:szCs w:val="24"/>
              </w:rPr>
              <w:t xml:space="preserve"> du document 1</w:t>
            </w:r>
            <w:r>
              <w:rPr>
                <w:sz w:val="24"/>
                <w:szCs w:val="24"/>
              </w:rPr>
              <w:t>)</w:t>
            </w:r>
          </w:p>
        </w:tc>
      </w:tr>
      <w:tr w:rsidR="005E073E" w:rsidTr="002724E0">
        <w:tc>
          <w:tcPr>
            <w:tcW w:w="5922" w:type="dxa"/>
            <w:shd w:val="clear" w:color="auto" w:fill="auto"/>
            <w:tcMar>
              <w:top w:w="100" w:type="dxa"/>
              <w:left w:w="100" w:type="dxa"/>
              <w:bottom w:w="100" w:type="dxa"/>
              <w:right w:w="100" w:type="dxa"/>
            </w:tcMar>
          </w:tcPr>
          <w:p w:rsidR="005E073E" w:rsidRDefault="00682431">
            <w:pPr>
              <w:widowControl w:val="0"/>
              <w:spacing w:line="360" w:lineRule="auto"/>
              <w:rPr>
                <w:sz w:val="24"/>
                <w:szCs w:val="24"/>
              </w:rPr>
            </w:pPr>
            <w:r>
              <w:rPr>
                <w:sz w:val="24"/>
                <w:szCs w:val="24"/>
              </w:rPr>
              <w:t xml:space="preserve">Utiliser ses connaissances pour expliciter, expliquer le document et exercer son esprit critique. </w:t>
            </w:r>
          </w:p>
        </w:tc>
        <w:tc>
          <w:tcPr>
            <w:tcW w:w="5104" w:type="dxa"/>
            <w:shd w:val="clear" w:color="auto" w:fill="auto"/>
            <w:tcMar>
              <w:top w:w="100" w:type="dxa"/>
              <w:left w:w="100" w:type="dxa"/>
              <w:bottom w:w="100" w:type="dxa"/>
              <w:right w:w="100" w:type="dxa"/>
            </w:tcMar>
          </w:tcPr>
          <w:p w:rsidR="005E073E" w:rsidRDefault="00682431">
            <w:pPr>
              <w:widowControl w:val="0"/>
              <w:spacing w:line="360" w:lineRule="auto"/>
              <w:rPr>
                <w:sz w:val="24"/>
                <w:szCs w:val="24"/>
              </w:rPr>
            </w:pPr>
            <w:r>
              <w:rPr>
                <w:sz w:val="24"/>
                <w:szCs w:val="24"/>
              </w:rPr>
              <w:t>Q3/ D'après les documents 2 et 3, le système des candidatures officielles décrit dans le document 1 a-t-il toujours été efficace sous le Second Empire ?</w:t>
            </w:r>
          </w:p>
        </w:tc>
      </w:tr>
    </w:tbl>
    <w:p w:rsidR="005E073E" w:rsidRDefault="005E073E">
      <w:pPr>
        <w:widowControl w:val="0"/>
        <w:spacing w:line="360" w:lineRule="auto"/>
        <w:jc w:val="both"/>
        <w:rPr>
          <w:b/>
          <w:sz w:val="24"/>
          <w:szCs w:val="24"/>
          <w:u w:val="single"/>
        </w:rPr>
      </w:pPr>
    </w:p>
    <w:p w:rsidR="008B18CF" w:rsidRDefault="008B18CF">
      <w:pPr>
        <w:widowControl w:val="0"/>
        <w:spacing w:line="360" w:lineRule="auto"/>
        <w:jc w:val="both"/>
        <w:rPr>
          <w:b/>
          <w:sz w:val="24"/>
          <w:szCs w:val="24"/>
          <w:u w:val="single"/>
        </w:rPr>
      </w:pPr>
    </w:p>
    <w:p w:rsidR="008743DA" w:rsidRDefault="008743DA" w:rsidP="008743DA">
      <w:pPr>
        <w:widowControl w:val="0"/>
        <w:spacing w:line="360" w:lineRule="auto"/>
        <w:jc w:val="center"/>
        <w:rPr>
          <w:b/>
          <w:sz w:val="24"/>
          <w:szCs w:val="24"/>
          <w:u w:val="single"/>
        </w:rPr>
      </w:pPr>
      <w:r>
        <w:rPr>
          <w:b/>
          <w:sz w:val="24"/>
          <w:szCs w:val="24"/>
          <w:u w:val="single"/>
        </w:rPr>
        <w:lastRenderedPageBreak/>
        <w:t xml:space="preserve">Groupe 2 : les </w:t>
      </w:r>
      <w:proofErr w:type="spellStart"/>
      <w:r>
        <w:rPr>
          <w:b/>
          <w:sz w:val="24"/>
          <w:szCs w:val="24"/>
          <w:u w:val="single"/>
        </w:rPr>
        <w:t>plebiscites</w:t>
      </w:r>
      <w:proofErr w:type="spellEnd"/>
    </w:p>
    <w:p w:rsidR="005E073E" w:rsidRDefault="00682431">
      <w:pPr>
        <w:widowControl w:val="0"/>
        <w:spacing w:line="360" w:lineRule="auto"/>
        <w:jc w:val="both"/>
        <w:rPr>
          <w:b/>
          <w:sz w:val="24"/>
          <w:szCs w:val="24"/>
          <w:u w:val="single"/>
        </w:rPr>
      </w:pPr>
      <w:r>
        <w:rPr>
          <w:b/>
          <w:sz w:val="24"/>
          <w:szCs w:val="24"/>
          <w:u w:val="single"/>
        </w:rPr>
        <w:t>Document 4 : Le point de vue de Daumier sur le plébiscite de 1870</w:t>
      </w:r>
    </w:p>
    <w:p w:rsidR="005E073E" w:rsidRDefault="00682431">
      <w:pPr>
        <w:widowControl w:val="0"/>
        <w:spacing w:line="360" w:lineRule="auto"/>
        <w:jc w:val="center"/>
        <w:rPr>
          <w:sz w:val="24"/>
          <w:szCs w:val="24"/>
          <w:u w:val="single"/>
        </w:rPr>
      </w:pPr>
      <w:r>
        <w:rPr>
          <w:sz w:val="24"/>
          <w:szCs w:val="24"/>
          <w:u w:val="single"/>
        </w:rPr>
        <w:t xml:space="preserve"> </w:t>
      </w:r>
      <w:r>
        <w:rPr>
          <w:noProof/>
          <w:sz w:val="24"/>
          <w:szCs w:val="24"/>
          <w:u w:val="single"/>
        </w:rPr>
        <w:drawing>
          <wp:inline distT="114300" distB="114300" distL="114300" distR="114300">
            <wp:extent cx="2686333" cy="333544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686333" cy="3335447"/>
                    </a:xfrm>
                    <a:prstGeom prst="rect">
                      <a:avLst/>
                    </a:prstGeom>
                    <a:ln/>
                  </pic:spPr>
                </pic:pic>
              </a:graphicData>
            </a:graphic>
          </wp:inline>
        </w:drawing>
      </w:r>
    </w:p>
    <w:p w:rsidR="005E073E" w:rsidRDefault="00682431">
      <w:pPr>
        <w:widowControl w:val="0"/>
        <w:spacing w:line="360" w:lineRule="auto"/>
        <w:jc w:val="both"/>
        <w:rPr>
          <w:sz w:val="24"/>
          <w:szCs w:val="24"/>
        </w:rPr>
      </w:pPr>
      <w:r>
        <w:rPr>
          <w:sz w:val="24"/>
          <w:szCs w:val="24"/>
        </w:rPr>
        <w:t>- M’</w:t>
      </w:r>
      <w:proofErr w:type="spellStart"/>
      <w:r>
        <w:rPr>
          <w:sz w:val="24"/>
          <w:szCs w:val="24"/>
        </w:rPr>
        <w:t>sieu</w:t>
      </w:r>
      <w:proofErr w:type="spellEnd"/>
      <w:r>
        <w:rPr>
          <w:sz w:val="24"/>
          <w:szCs w:val="24"/>
        </w:rPr>
        <w:t xml:space="preserve"> l’maire, quoi donc que c’est qu’un </w:t>
      </w:r>
      <w:proofErr w:type="spellStart"/>
      <w:r>
        <w:rPr>
          <w:sz w:val="24"/>
          <w:szCs w:val="24"/>
        </w:rPr>
        <w:t>bibiscite</w:t>
      </w:r>
      <w:proofErr w:type="spellEnd"/>
      <w:r>
        <w:rPr>
          <w:sz w:val="24"/>
          <w:szCs w:val="24"/>
        </w:rPr>
        <w:t xml:space="preserve"> ?</w:t>
      </w:r>
    </w:p>
    <w:p w:rsidR="005E073E" w:rsidRDefault="00682431">
      <w:pPr>
        <w:widowControl w:val="0"/>
        <w:spacing w:line="360" w:lineRule="auto"/>
        <w:jc w:val="both"/>
        <w:rPr>
          <w:sz w:val="24"/>
          <w:szCs w:val="24"/>
        </w:rPr>
      </w:pPr>
      <w:r>
        <w:rPr>
          <w:sz w:val="24"/>
          <w:szCs w:val="24"/>
        </w:rPr>
        <w:t>- C’est un mot latin qui veut dire oui.</w:t>
      </w:r>
    </w:p>
    <w:p w:rsidR="005E073E" w:rsidRDefault="00682431">
      <w:pPr>
        <w:widowControl w:val="0"/>
        <w:spacing w:line="360" w:lineRule="auto"/>
        <w:jc w:val="both"/>
        <w:rPr>
          <w:sz w:val="24"/>
          <w:szCs w:val="24"/>
        </w:rPr>
      </w:pPr>
      <w:r>
        <w:rPr>
          <w:sz w:val="24"/>
          <w:szCs w:val="24"/>
        </w:rPr>
        <w:t xml:space="preserve"> Honoré Daumier, estampe publiée dans </w:t>
      </w:r>
      <w:r>
        <w:rPr>
          <w:i/>
          <w:sz w:val="24"/>
          <w:szCs w:val="24"/>
        </w:rPr>
        <w:t>Le Charivari</w:t>
      </w:r>
      <w:r>
        <w:rPr>
          <w:sz w:val="24"/>
          <w:szCs w:val="24"/>
        </w:rPr>
        <w:t>, 30 avril 1870, BNF.</w:t>
      </w:r>
    </w:p>
    <w:p w:rsidR="005E073E" w:rsidRDefault="00682431">
      <w:pPr>
        <w:widowControl w:val="0"/>
        <w:spacing w:line="360" w:lineRule="auto"/>
        <w:jc w:val="both"/>
        <w:rPr>
          <w:sz w:val="24"/>
          <w:szCs w:val="24"/>
        </w:rPr>
      </w:pPr>
      <w:r>
        <w:rPr>
          <w:sz w:val="24"/>
          <w:szCs w:val="24"/>
        </w:rPr>
        <w:t>Note : Sous le Second Empire, les maires étaient nommés par les préfets.</w:t>
      </w:r>
    </w:p>
    <w:p w:rsidR="005E073E" w:rsidRDefault="00682431">
      <w:pPr>
        <w:widowControl w:val="0"/>
        <w:spacing w:line="360" w:lineRule="auto"/>
        <w:jc w:val="both"/>
        <w:rPr>
          <w:sz w:val="24"/>
          <w:szCs w:val="24"/>
          <w:u w:val="single"/>
        </w:rPr>
      </w:pPr>
      <w:r>
        <w:rPr>
          <w:sz w:val="24"/>
          <w:szCs w:val="24"/>
          <w:u w:val="single"/>
        </w:rPr>
        <w:t xml:space="preserve"> </w:t>
      </w:r>
    </w:p>
    <w:p w:rsidR="005E073E" w:rsidRDefault="00682431">
      <w:pPr>
        <w:widowControl w:val="0"/>
        <w:spacing w:line="360" w:lineRule="auto"/>
        <w:jc w:val="both"/>
        <w:rPr>
          <w:sz w:val="24"/>
          <w:szCs w:val="24"/>
          <w:u w:val="single"/>
        </w:rPr>
      </w:pPr>
      <w:r>
        <w:rPr>
          <w:sz w:val="24"/>
          <w:szCs w:val="24"/>
          <w:u w:val="single"/>
        </w:rPr>
        <w:t>Biographie.</w:t>
      </w:r>
    </w:p>
    <w:p w:rsidR="005E073E" w:rsidRDefault="00682431">
      <w:pPr>
        <w:widowControl w:val="0"/>
        <w:spacing w:line="360" w:lineRule="auto"/>
        <w:jc w:val="both"/>
        <w:rPr>
          <w:sz w:val="24"/>
          <w:szCs w:val="24"/>
        </w:rPr>
      </w:pPr>
      <w:r>
        <w:rPr>
          <w:sz w:val="24"/>
          <w:szCs w:val="24"/>
        </w:rPr>
        <w:t>Honoré Daumier (1808-1879) : caricaturiste, français. Dans le cadre de ses activités de dessinateur de presse, il traite dans ses œuvres des questions politiques et sociales de son époque. Républicain il est hostile à l'avènement de Louis-Napoléon Bonaparte</w:t>
      </w:r>
      <w:proofErr w:type="gramStart"/>
      <w:r>
        <w:rPr>
          <w:sz w:val="24"/>
          <w:szCs w:val="24"/>
        </w:rPr>
        <w:t>. .</w:t>
      </w:r>
      <w:proofErr w:type="gramEnd"/>
    </w:p>
    <w:p w:rsidR="005E073E" w:rsidRDefault="00682431">
      <w:pPr>
        <w:widowControl w:val="0"/>
        <w:spacing w:line="360" w:lineRule="auto"/>
        <w:jc w:val="both"/>
        <w:rPr>
          <w:b/>
          <w:sz w:val="24"/>
          <w:szCs w:val="24"/>
        </w:rPr>
      </w:pPr>
      <w:r>
        <w:rPr>
          <w:b/>
          <w:sz w:val="24"/>
          <w:szCs w:val="24"/>
        </w:rPr>
        <w:t xml:space="preserve"> </w:t>
      </w:r>
    </w:p>
    <w:p w:rsidR="005E073E" w:rsidRDefault="00682431">
      <w:pPr>
        <w:widowControl w:val="0"/>
        <w:spacing w:line="360" w:lineRule="auto"/>
        <w:jc w:val="both"/>
        <w:rPr>
          <w:b/>
          <w:sz w:val="24"/>
          <w:szCs w:val="24"/>
          <w:u w:val="single"/>
        </w:rPr>
      </w:pPr>
      <w:r>
        <w:rPr>
          <w:b/>
          <w:sz w:val="24"/>
          <w:szCs w:val="24"/>
          <w:u w:val="single"/>
        </w:rPr>
        <w:t>Document 5 : Les résultats des élections législatives sous le Second Empire</w:t>
      </w:r>
    </w:p>
    <w:p w:rsidR="005E073E" w:rsidRDefault="00682431">
      <w:pPr>
        <w:widowControl w:val="0"/>
        <w:spacing w:line="360" w:lineRule="auto"/>
        <w:jc w:val="both"/>
        <w:rPr>
          <w:b/>
          <w:sz w:val="24"/>
          <w:szCs w:val="24"/>
        </w:rPr>
      </w:pPr>
      <w:r>
        <w:rPr>
          <w:b/>
          <w:sz w:val="24"/>
          <w:szCs w:val="24"/>
        </w:rPr>
        <w:t xml:space="preserve"> </w:t>
      </w:r>
      <w:r>
        <w:rPr>
          <w:b/>
          <w:noProof/>
          <w:sz w:val="24"/>
          <w:szCs w:val="24"/>
        </w:rPr>
        <w:drawing>
          <wp:inline distT="114300" distB="114300" distL="114300" distR="114300">
            <wp:extent cx="5181600" cy="25908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181600" cy="2590800"/>
                    </a:xfrm>
                    <a:prstGeom prst="rect">
                      <a:avLst/>
                    </a:prstGeom>
                    <a:ln/>
                  </pic:spPr>
                </pic:pic>
              </a:graphicData>
            </a:graphic>
          </wp:inline>
        </w:drawing>
      </w:r>
    </w:p>
    <w:p w:rsidR="008B18CF" w:rsidRPr="008743DA" w:rsidRDefault="00682431">
      <w:pPr>
        <w:widowControl w:val="0"/>
        <w:spacing w:line="360" w:lineRule="auto"/>
        <w:jc w:val="both"/>
        <w:rPr>
          <w:b/>
          <w:sz w:val="24"/>
          <w:szCs w:val="24"/>
        </w:rPr>
      </w:pPr>
      <w:r>
        <w:rPr>
          <w:b/>
          <w:sz w:val="24"/>
          <w:szCs w:val="24"/>
        </w:rPr>
        <w:t xml:space="preserve"> </w:t>
      </w:r>
    </w:p>
    <w:p w:rsidR="005E073E" w:rsidRDefault="00682431">
      <w:pPr>
        <w:widowControl w:val="0"/>
        <w:spacing w:line="360" w:lineRule="auto"/>
        <w:jc w:val="both"/>
        <w:rPr>
          <w:b/>
          <w:sz w:val="24"/>
          <w:szCs w:val="24"/>
          <w:u w:val="single"/>
        </w:rPr>
      </w:pPr>
      <w:r>
        <w:rPr>
          <w:b/>
          <w:sz w:val="24"/>
          <w:szCs w:val="24"/>
          <w:u w:val="single"/>
        </w:rPr>
        <w:lastRenderedPageBreak/>
        <w:t>Document 6 : le point de vue d'une historienne</w:t>
      </w:r>
    </w:p>
    <w:p w:rsidR="005E073E" w:rsidRDefault="00682431">
      <w:pPr>
        <w:widowControl w:val="0"/>
        <w:spacing w:line="360" w:lineRule="auto"/>
        <w:jc w:val="both"/>
        <w:rPr>
          <w:sz w:val="24"/>
          <w:szCs w:val="24"/>
        </w:rPr>
      </w:pPr>
      <w:r>
        <w:rPr>
          <w:sz w:val="24"/>
          <w:szCs w:val="24"/>
        </w:rPr>
        <w:t xml:space="preserve"> </w:t>
      </w:r>
    </w:p>
    <w:p w:rsidR="005E073E" w:rsidRDefault="00682431">
      <w:pPr>
        <w:widowControl w:val="0"/>
        <w:spacing w:line="360" w:lineRule="auto"/>
        <w:jc w:val="both"/>
        <w:rPr>
          <w:sz w:val="24"/>
          <w:szCs w:val="24"/>
        </w:rPr>
      </w:pPr>
      <w:r>
        <w:rPr>
          <w:sz w:val="24"/>
          <w:szCs w:val="24"/>
        </w:rPr>
        <w:t>La carte du plébiscite [de 1870] montre que seulement deux départements ont voté non en majorité : la Seine et les Bouches-du-Rhône. Ce sont les deux départements les plus urbanisés. Le contraste entre la ville siège de l'opposition et la campagne fidèle au régime se retrouve à l'échelon national. […] Le vote oui au plébiscite permet de réaffirmer son attachement à l'Empereur, symbole de la stabilité (1). [...]</w:t>
      </w:r>
    </w:p>
    <w:p w:rsidR="005E073E" w:rsidRDefault="00682431">
      <w:pPr>
        <w:widowControl w:val="0"/>
        <w:spacing w:line="360" w:lineRule="auto"/>
        <w:jc w:val="both"/>
        <w:rPr>
          <w:sz w:val="24"/>
          <w:szCs w:val="24"/>
        </w:rPr>
      </w:pPr>
      <w:r>
        <w:rPr>
          <w:sz w:val="24"/>
          <w:szCs w:val="24"/>
        </w:rPr>
        <w:t>Les républicains [qui ont appelé à voter non] sont à la fois déroutés par l'ampleur du succès et confortés. Ils avaient anticipé en pensant que ce plébiscite confirmerait ce qu'ils considéraient comme leur victoire aux élections législatives de 1869. Or, les « non » sont beaucoup moins nombreux que les voix de l'opposition en 1869. […] Mais le plébiscite semble leur donner raison sur un point : leur vision d'un archaïsme paysan (2).</w:t>
      </w:r>
    </w:p>
    <w:p w:rsidR="005E073E" w:rsidRDefault="00682431">
      <w:pPr>
        <w:widowControl w:val="0"/>
        <w:spacing w:line="360" w:lineRule="auto"/>
        <w:jc w:val="both"/>
        <w:rPr>
          <w:sz w:val="24"/>
          <w:szCs w:val="24"/>
        </w:rPr>
      </w:pPr>
      <w:r>
        <w:rPr>
          <w:sz w:val="24"/>
          <w:szCs w:val="24"/>
        </w:rPr>
        <w:t xml:space="preserve"> </w:t>
      </w:r>
    </w:p>
    <w:p w:rsidR="005E073E" w:rsidRDefault="00682431">
      <w:pPr>
        <w:widowControl w:val="0"/>
        <w:spacing w:line="360" w:lineRule="auto"/>
        <w:jc w:val="right"/>
        <w:rPr>
          <w:sz w:val="24"/>
          <w:szCs w:val="24"/>
        </w:rPr>
      </w:pPr>
      <w:r>
        <w:rPr>
          <w:sz w:val="24"/>
          <w:szCs w:val="24"/>
        </w:rPr>
        <w:t xml:space="preserve">APRILE, Sylvie, </w:t>
      </w:r>
      <w:r>
        <w:rPr>
          <w:i/>
          <w:sz w:val="24"/>
          <w:szCs w:val="24"/>
        </w:rPr>
        <w:t>La IIe République et le Second Empire 1848-1870. Du prince président à Napoléon III</w:t>
      </w:r>
      <w:r>
        <w:rPr>
          <w:sz w:val="24"/>
          <w:szCs w:val="24"/>
        </w:rPr>
        <w:t>, Paris, Pygmalion Éditions, « Histoire politique de la</w:t>
      </w:r>
    </w:p>
    <w:p w:rsidR="005E073E" w:rsidRDefault="00682431">
      <w:pPr>
        <w:widowControl w:val="0"/>
        <w:spacing w:line="360" w:lineRule="auto"/>
        <w:jc w:val="both"/>
        <w:rPr>
          <w:b/>
          <w:sz w:val="24"/>
          <w:szCs w:val="24"/>
        </w:rPr>
      </w:pPr>
      <w:r>
        <w:rPr>
          <w:b/>
          <w:sz w:val="24"/>
          <w:szCs w:val="24"/>
        </w:rPr>
        <w:t xml:space="preserve"> </w:t>
      </w:r>
    </w:p>
    <w:p w:rsidR="005E073E" w:rsidRDefault="00682431">
      <w:pPr>
        <w:widowControl w:val="0"/>
        <w:spacing w:line="360" w:lineRule="auto"/>
        <w:jc w:val="both"/>
        <w:rPr>
          <w:sz w:val="24"/>
          <w:szCs w:val="24"/>
        </w:rPr>
      </w:pPr>
      <w:r>
        <w:rPr>
          <w:sz w:val="24"/>
          <w:szCs w:val="24"/>
        </w:rPr>
        <w:t>(1) Les historiens ont montré que les paysans étaient attachés à Napoléon III qui représentait pour eux l'ordre (la fin des révolutions), le progrès (la hausse du revenu agricole) et le prestige (les succès militaires).</w:t>
      </w:r>
    </w:p>
    <w:p w:rsidR="005E073E" w:rsidRDefault="00682431">
      <w:pPr>
        <w:widowControl w:val="0"/>
        <w:spacing w:line="360" w:lineRule="auto"/>
        <w:jc w:val="both"/>
        <w:rPr>
          <w:b/>
          <w:sz w:val="24"/>
          <w:szCs w:val="24"/>
        </w:rPr>
      </w:pPr>
      <w:r>
        <w:rPr>
          <w:sz w:val="24"/>
          <w:szCs w:val="24"/>
        </w:rPr>
        <w:t>(2) Archaïsme : désigne quelque chose ou quelqu'un qui appartient à une époque antérieure, dépassée.</w:t>
      </w:r>
    </w:p>
    <w:p w:rsidR="005E073E" w:rsidRDefault="005E073E">
      <w:pPr>
        <w:widowControl w:val="0"/>
        <w:spacing w:line="360" w:lineRule="auto"/>
        <w:jc w:val="both"/>
        <w:rPr>
          <w:sz w:val="24"/>
          <w:szCs w:val="24"/>
        </w:rPr>
      </w:pPr>
    </w:p>
    <w:tbl>
      <w:tblPr>
        <w:tblStyle w:val="a0"/>
        <w:tblW w:w="1020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5104"/>
      </w:tblGrid>
      <w:tr w:rsidR="005E073E">
        <w:tc>
          <w:tcPr>
            <w:tcW w:w="5103" w:type="dxa"/>
            <w:shd w:val="clear" w:color="auto" w:fill="auto"/>
            <w:tcMar>
              <w:top w:w="100" w:type="dxa"/>
              <w:left w:w="100" w:type="dxa"/>
              <w:bottom w:w="100" w:type="dxa"/>
              <w:right w:w="100" w:type="dxa"/>
            </w:tcMar>
          </w:tcPr>
          <w:p w:rsidR="005E073E" w:rsidRDefault="00682431">
            <w:pPr>
              <w:widowControl w:val="0"/>
              <w:spacing w:line="240" w:lineRule="auto"/>
              <w:rPr>
                <w:b/>
                <w:sz w:val="24"/>
                <w:szCs w:val="24"/>
              </w:rPr>
            </w:pPr>
            <w:r>
              <w:rPr>
                <w:b/>
                <w:sz w:val="24"/>
                <w:szCs w:val="24"/>
              </w:rPr>
              <w:t>Compétences exigées</w:t>
            </w:r>
          </w:p>
        </w:tc>
        <w:tc>
          <w:tcPr>
            <w:tcW w:w="5103" w:type="dxa"/>
            <w:shd w:val="clear" w:color="auto" w:fill="auto"/>
            <w:tcMar>
              <w:top w:w="100" w:type="dxa"/>
              <w:left w:w="100" w:type="dxa"/>
              <w:bottom w:w="100" w:type="dxa"/>
              <w:right w:w="100" w:type="dxa"/>
            </w:tcMar>
          </w:tcPr>
          <w:p w:rsidR="005E073E" w:rsidRDefault="00682431">
            <w:pPr>
              <w:widowControl w:val="0"/>
              <w:spacing w:line="240" w:lineRule="auto"/>
              <w:rPr>
                <w:b/>
                <w:sz w:val="24"/>
                <w:szCs w:val="24"/>
              </w:rPr>
            </w:pPr>
            <w:proofErr w:type="gramStart"/>
            <w:r>
              <w:rPr>
                <w:b/>
                <w:sz w:val="24"/>
                <w:szCs w:val="24"/>
              </w:rPr>
              <w:t>questions</w:t>
            </w:r>
            <w:proofErr w:type="gramEnd"/>
          </w:p>
        </w:tc>
      </w:tr>
      <w:tr w:rsidR="005E073E">
        <w:tc>
          <w:tcPr>
            <w:tcW w:w="5103" w:type="dxa"/>
            <w:shd w:val="clear" w:color="auto" w:fill="auto"/>
            <w:tcMar>
              <w:top w:w="100" w:type="dxa"/>
              <w:left w:w="100" w:type="dxa"/>
              <w:bottom w:w="100" w:type="dxa"/>
              <w:right w:w="100" w:type="dxa"/>
            </w:tcMar>
          </w:tcPr>
          <w:p w:rsidR="005E073E" w:rsidRDefault="00682431">
            <w:pPr>
              <w:widowControl w:val="0"/>
              <w:spacing w:line="360" w:lineRule="auto"/>
              <w:jc w:val="both"/>
              <w:rPr>
                <w:sz w:val="24"/>
                <w:szCs w:val="24"/>
              </w:rPr>
            </w:pPr>
            <w:proofErr w:type="gramStart"/>
            <w:r>
              <w:rPr>
                <w:sz w:val="24"/>
                <w:szCs w:val="24"/>
              </w:rPr>
              <w:t>identifier</w:t>
            </w:r>
            <w:proofErr w:type="gramEnd"/>
            <w:r>
              <w:rPr>
                <w:sz w:val="24"/>
                <w:szCs w:val="24"/>
              </w:rPr>
              <w:t xml:space="preserve"> le document</w:t>
            </w:r>
          </w:p>
        </w:tc>
        <w:tc>
          <w:tcPr>
            <w:tcW w:w="5103" w:type="dxa"/>
            <w:shd w:val="clear" w:color="auto" w:fill="auto"/>
            <w:tcMar>
              <w:top w:w="100" w:type="dxa"/>
              <w:left w:w="100" w:type="dxa"/>
              <w:bottom w:w="100" w:type="dxa"/>
              <w:right w:w="100" w:type="dxa"/>
            </w:tcMar>
          </w:tcPr>
          <w:p w:rsidR="005E073E" w:rsidRDefault="00682431">
            <w:pPr>
              <w:widowControl w:val="0"/>
              <w:spacing w:line="360" w:lineRule="auto"/>
              <w:rPr>
                <w:sz w:val="24"/>
                <w:szCs w:val="24"/>
              </w:rPr>
            </w:pPr>
            <w:r>
              <w:rPr>
                <w:sz w:val="24"/>
                <w:szCs w:val="24"/>
              </w:rPr>
              <w:t>Q1/ Identifiez les documents auteur nature et contexte de chaque document</w:t>
            </w:r>
          </w:p>
        </w:tc>
      </w:tr>
      <w:tr w:rsidR="005E073E">
        <w:tc>
          <w:tcPr>
            <w:tcW w:w="5103" w:type="dxa"/>
            <w:shd w:val="clear" w:color="auto" w:fill="auto"/>
            <w:tcMar>
              <w:top w:w="100" w:type="dxa"/>
              <w:left w:w="100" w:type="dxa"/>
              <w:bottom w:w="100" w:type="dxa"/>
              <w:right w:w="100" w:type="dxa"/>
            </w:tcMar>
          </w:tcPr>
          <w:p w:rsidR="005E073E" w:rsidRDefault="00682431">
            <w:pPr>
              <w:widowControl w:val="0"/>
              <w:spacing w:line="360" w:lineRule="auto"/>
              <w:jc w:val="both"/>
              <w:rPr>
                <w:sz w:val="24"/>
                <w:szCs w:val="24"/>
              </w:rPr>
            </w:pPr>
            <w:r>
              <w:rPr>
                <w:sz w:val="24"/>
                <w:szCs w:val="24"/>
              </w:rPr>
              <w:t xml:space="preserve">Comprendre le sens général d’un document. </w:t>
            </w:r>
          </w:p>
          <w:p w:rsidR="005E073E" w:rsidRDefault="005E073E">
            <w:pPr>
              <w:widowControl w:val="0"/>
              <w:spacing w:line="360" w:lineRule="auto"/>
              <w:jc w:val="both"/>
              <w:rPr>
                <w:sz w:val="24"/>
                <w:szCs w:val="24"/>
              </w:rPr>
            </w:pPr>
          </w:p>
          <w:p w:rsidR="005E073E" w:rsidRDefault="00682431">
            <w:pPr>
              <w:widowControl w:val="0"/>
              <w:spacing w:line="360" w:lineRule="auto"/>
              <w:jc w:val="both"/>
              <w:rPr>
                <w:sz w:val="24"/>
                <w:szCs w:val="24"/>
              </w:rPr>
            </w:pPr>
            <w:r>
              <w:rPr>
                <w:sz w:val="24"/>
                <w:szCs w:val="24"/>
              </w:rPr>
              <w:t>Identifier son point de vue particulier.</w:t>
            </w:r>
          </w:p>
        </w:tc>
        <w:tc>
          <w:tcPr>
            <w:tcW w:w="5103" w:type="dxa"/>
            <w:shd w:val="clear" w:color="auto" w:fill="auto"/>
            <w:tcMar>
              <w:top w:w="100" w:type="dxa"/>
              <w:left w:w="100" w:type="dxa"/>
              <w:bottom w:w="100" w:type="dxa"/>
              <w:right w:w="100" w:type="dxa"/>
            </w:tcMar>
          </w:tcPr>
          <w:p w:rsidR="005E073E" w:rsidRDefault="00682431">
            <w:pPr>
              <w:widowControl w:val="0"/>
              <w:spacing w:line="360" w:lineRule="auto"/>
              <w:rPr>
                <w:sz w:val="24"/>
                <w:szCs w:val="24"/>
              </w:rPr>
            </w:pPr>
            <w:r>
              <w:rPr>
                <w:sz w:val="24"/>
                <w:szCs w:val="24"/>
              </w:rPr>
              <w:t xml:space="preserve">Q2/ document 4 et </w:t>
            </w:r>
            <w:proofErr w:type="gramStart"/>
            <w:r>
              <w:rPr>
                <w:sz w:val="24"/>
                <w:szCs w:val="24"/>
              </w:rPr>
              <w:t>5:</w:t>
            </w:r>
            <w:proofErr w:type="gramEnd"/>
            <w:r>
              <w:rPr>
                <w:sz w:val="24"/>
                <w:szCs w:val="24"/>
              </w:rPr>
              <w:t xml:space="preserve">  en quoi consiste le plébiscite et quels sont les résultats pour l’empereur ? Comment le caricaturiste explique le soutien des paysans aux </w:t>
            </w:r>
            <w:r w:rsidR="008B18CF">
              <w:rPr>
                <w:sz w:val="24"/>
                <w:szCs w:val="24"/>
              </w:rPr>
              <w:t>plébiscites</w:t>
            </w:r>
            <w:r>
              <w:rPr>
                <w:sz w:val="24"/>
                <w:szCs w:val="24"/>
              </w:rPr>
              <w:t xml:space="preserve"> de </w:t>
            </w:r>
            <w:proofErr w:type="gramStart"/>
            <w:r>
              <w:rPr>
                <w:sz w:val="24"/>
                <w:szCs w:val="24"/>
              </w:rPr>
              <w:t>l’empereur?</w:t>
            </w:r>
            <w:proofErr w:type="gramEnd"/>
          </w:p>
        </w:tc>
      </w:tr>
      <w:tr w:rsidR="005E073E">
        <w:tc>
          <w:tcPr>
            <w:tcW w:w="5103" w:type="dxa"/>
            <w:shd w:val="clear" w:color="auto" w:fill="auto"/>
            <w:tcMar>
              <w:top w:w="100" w:type="dxa"/>
              <w:left w:w="100" w:type="dxa"/>
              <w:bottom w:w="100" w:type="dxa"/>
              <w:right w:w="100" w:type="dxa"/>
            </w:tcMar>
          </w:tcPr>
          <w:p w:rsidR="005E073E" w:rsidRDefault="00682431">
            <w:pPr>
              <w:widowControl w:val="0"/>
              <w:spacing w:line="360" w:lineRule="auto"/>
              <w:rPr>
                <w:sz w:val="24"/>
                <w:szCs w:val="24"/>
              </w:rPr>
            </w:pPr>
            <w:r>
              <w:rPr>
                <w:sz w:val="24"/>
                <w:szCs w:val="24"/>
              </w:rPr>
              <w:t xml:space="preserve">Utiliser ses connaissances pour expliciter, expliquer le document et exercer son esprit critique. </w:t>
            </w:r>
          </w:p>
        </w:tc>
        <w:tc>
          <w:tcPr>
            <w:tcW w:w="5103" w:type="dxa"/>
            <w:shd w:val="clear" w:color="auto" w:fill="auto"/>
            <w:tcMar>
              <w:top w:w="100" w:type="dxa"/>
              <w:left w:w="100" w:type="dxa"/>
              <w:bottom w:w="100" w:type="dxa"/>
              <w:right w:w="100" w:type="dxa"/>
            </w:tcMar>
          </w:tcPr>
          <w:p w:rsidR="005E073E" w:rsidRDefault="00682431">
            <w:pPr>
              <w:widowControl w:val="0"/>
              <w:spacing w:line="360" w:lineRule="auto"/>
              <w:rPr>
                <w:sz w:val="24"/>
                <w:szCs w:val="24"/>
              </w:rPr>
            </w:pPr>
            <w:r>
              <w:rPr>
                <w:sz w:val="24"/>
                <w:szCs w:val="24"/>
              </w:rPr>
              <w:t xml:space="preserve">Q3/ document </w:t>
            </w:r>
            <w:proofErr w:type="gramStart"/>
            <w:r>
              <w:rPr>
                <w:sz w:val="24"/>
                <w:szCs w:val="24"/>
              </w:rPr>
              <w:t>6:</w:t>
            </w:r>
            <w:proofErr w:type="gramEnd"/>
            <w:r>
              <w:rPr>
                <w:sz w:val="24"/>
                <w:szCs w:val="24"/>
              </w:rPr>
              <w:t xml:space="preserve"> Comment de leur côté les historiens expliquent le soutien des paysans à l’empereur?</w:t>
            </w:r>
          </w:p>
        </w:tc>
      </w:tr>
    </w:tbl>
    <w:p w:rsidR="005E073E" w:rsidRDefault="005E073E">
      <w:pPr>
        <w:widowControl w:val="0"/>
        <w:spacing w:line="360" w:lineRule="auto"/>
        <w:jc w:val="both"/>
        <w:rPr>
          <w:b/>
          <w:sz w:val="24"/>
          <w:szCs w:val="24"/>
        </w:rPr>
      </w:pPr>
    </w:p>
    <w:sectPr w:rsidR="005E073E">
      <w:pgSz w:w="11906" w:h="16838"/>
      <w:pgMar w:top="566" w:right="566" w:bottom="566" w:left="113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1A5EAE"/>
    <w:multiLevelType w:val="multilevel"/>
    <w:tmpl w:val="2228B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E005B0"/>
    <w:multiLevelType w:val="multilevel"/>
    <w:tmpl w:val="BC6CF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73E"/>
    <w:rsid w:val="002724E0"/>
    <w:rsid w:val="00312A91"/>
    <w:rsid w:val="005E073E"/>
    <w:rsid w:val="00682431"/>
    <w:rsid w:val="008743DA"/>
    <w:rsid w:val="008B18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E8686"/>
  <w15:docId w15:val="{07C51F3A-F020-42FF-8863-A33779650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fr" w:eastAsia="fr-F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5</Pages>
  <Words>1122</Words>
  <Characters>6176</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Arnaud</dc:creator>
  <cp:lastModifiedBy>Arnaud</cp:lastModifiedBy>
  <cp:revision>4</cp:revision>
  <dcterms:created xsi:type="dcterms:W3CDTF">2018-03-10T09:07:00Z</dcterms:created>
  <dcterms:modified xsi:type="dcterms:W3CDTF">2018-03-14T20:39:00Z</dcterms:modified>
</cp:coreProperties>
</file>